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C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  <w:bookmarkStart w:id="0" w:name="_GoBack"/>
      <w:bookmarkEnd w:id="0"/>
    </w:p>
    <w:p w14:paraId="671DD7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</w:p>
    <w:p w14:paraId="2248C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</w:p>
    <w:p w14:paraId="0F75CF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</w:p>
    <w:p w14:paraId="25160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</w:p>
    <w:p w14:paraId="35E5E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</w:p>
    <w:p w14:paraId="31103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</w:p>
    <w:p w14:paraId="0FBDA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</w:p>
    <w:p w14:paraId="19B16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</w:p>
    <w:p w14:paraId="35DAA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</w:p>
    <w:p w14:paraId="64A31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both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</w:p>
    <w:p w14:paraId="151D5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  <w:t>关于举行安徽省宿州工业学校第</w:t>
      </w:r>
      <w:r>
        <w:rPr>
          <w:rFonts w:hint="eastAsia" w:ascii="宋体" w:hAnsi="宋体" w:eastAsia="宋体" w:cs="宋体"/>
          <w:b/>
          <w:color w:val="444444"/>
          <w:kern w:val="0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  <w:t>届</w:t>
      </w:r>
    </w:p>
    <w:p w14:paraId="469A4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  <w:t>青年教师基本功大赛的通知</w:t>
      </w:r>
    </w:p>
    <w:p w14:paraId="6F176D6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ascii="仿宋_GB2312" w:hAnsi="仿宋_GB2312" w:cs="仿宋_GB2312"/>
          <w:sz w:val="32"/>
          <w:szCs w:val="32"/>
          <w:shd w:val="clear" w:color="auto" w:fill="FFFFFF"/>
        </w:rPr>
      </w:pPr>
    </w:p>
    <w:p w14:paraId="72F79DC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 w:bidi="ar-SA"/>
        </w:rPr>
        <w:t>各系部、教研组：</w:t>
      </w:r>
    </w:p>
    <w:p w14:paraId="3E3A9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为营造教育教学质量持续发展的良好生态，加强青年教师师德师风建设，提升青年教师的思想政治素质以及教学能力和业务水平，经研究，决定于2024年12月4日起，启动安徽省宿州工业学校第二届青年教师基本功大赛。现将有关事宜通知如下：</w:t>
      </w:r>
    </w:p>
    <w:p w14:paraId="59F7E97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ascii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、参赛对象</w:t>
      </w:r>
    </w:p>
    <w:p w14:paraId="68516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2023年以来进校的在编与人事代理青年教师原则上都要参赛。</w:t>
      </w:r>
    </w:p>
    <w:p w14:paraId="52BF345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二、比赛程序</w:t>
      </w:r>
    </w:p>
    <w:p w14:paraId="312CC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以“教师教学基本功”为竞赛内容，本次竞赛由粉笔字、钢笔字、普通话、教学设计能力四部分组成。</w:t>
      </w:r>
    </w:p>
    <w:p w14:paraId="6163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比赛具体方案见附件1。</w:t>
      </w:r>
    </w:p>
    <w:p w14:paraId="53C211D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、名次确定及表彰奖励</w:t>
      </w:r>
    </w:p>
    <w:p w14:paraId="2621B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本届青年教师基本功大赛拟设一、二、三等奖。依据选手总分进行排名，一等奖占10%，二等奖占20%，三等奖占30%。</w:t>
      </w:r>
    </w:p>
    <w:p w14:paraId="494B3D18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 w:bidi="ar-SA"/>
        </w:rPr>
        <w:t>四、赛前培训</w:t>
      </w:r>
    </w:p>
    <w:p w14:paraId="4D185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本着“先培训、后竞赛”原则，教研室将安排指导教师开展专项赛前培训，具体培训安排见附件2。</w:t>
      </w:r>
    </w:p>
    <w:p w14:paraId="197C0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</w:p>
    <w:p w14:paraId="7A9A3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未尽事宜，另行通知。</w:t>
      </w:r>
    </w:p>
    <w:p w14:paraId="38481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</w:rPr>
      </w:pPr>
    </w:p>
    <w:p w14:paraId="32508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</w:rPr>
      </w:pPr>
    </w:p>
    <w:p w14:paraId="7FE8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附件：1.宿州工业学校第二届青年教师基本功大赛工作方案</w:t>
      </w:r>
    </w:p>
    <w:p w14:paraId="1F7B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2.宿州工业学校青年教师教学基本功系列培训活动安排表</w:t>
      </w:r>
    </w:p>
    <w:p w14:paraId="3ABA87C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18" w:firstLineChars="200"/>
        <w:jc w:val="left"/>
        <w:textAlignment w:val="auto"/>
        <w:rPr>
          <w:rFonts w:hint="default" w:ascii="仿宋" w:hAnsi="仿宋" w:eastAsia="仿宋" w:cs="宋体"/>
          <w:color w:val="444444"/>
          <w:kern w:val="0"/>
          <w:sz w:val="32"/>
          <w:szCs w:val="32"/>
          <w:lang w:val="en-US" w:eastAsia="zh-CN" w:bidi="ar-SA"/>
        </w:rPr>
      </w:pPr>
    </w:p>
    <w:p w14:paraId="3FBFB24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309" w:firstLineChars="100"/>
        <w:jc w:val="right"/>
        <w:textAlignment w:val="auto"/>
        <w:rPr>
          <w:rFonts w:ascii="仿宋_GB2312" w:hAnsi="仿宋_GB2312" w:cs="仿宋_GB2312"/>
          <w:sz w:val="32"/>
          <w:szCs w:val="32"/>
          <w:shd w:val="clear" w:color="auto" w:fill="FFFFFF"/>
        </w:rPr>
      </w:pPr>
    </w:p>
    <w:p w14:paraId="5794278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309" w:firstLineChars="100"/>
        <w:jc w:val="right"/>
        <w:textAlignment w:val="auto"/>
        <w:rPr>
          <w:rFonts w:ascii="仿宋_GB2312" w:hAnsi="仿宋_GB2312" w:cs="仿宋_GB2312"/>
          <w:sz w:val="32"/>
          <w:szCs w:val="32"/>
          <w:shd w:val="clear" w:color="auto" w:fill="FFFFFF"/>
        </w:rPr>
      </w:pPr>
    </w:p>
    <w:p w14:paraId="5CDBDC4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309" w:firstLineChars="100"/>
        <w:jc w:val="right"/>
        <w:textAlignment w:val="auto"/>
        <w:rPr>
          <w:rFonts w:ascii="仿宋_GB2312" w:hAnsi="仿宋_GB2312" w:cs="仿宋_GB2312"/>
          <w:sz w:val="32"/>
          <w:szCs w:val="32"/>
          <w:shd w:val="clear" w:color="auto" w:fill="FFFFFF"/>
        </w:rPr>
      </w:pPr>
    </w:p>
    <w:p w14:paraId="1DD13D08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309" w:firstLineChars="100"/>
        <w:jc w:val="right"/>
        <w:textAlignment w:val="auto"/>
        <w:rPr>
          <w:rFonts w:ascii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安徽省宿州工业学校</w:t>
      </w:r>
    </w:p>
    <w:p w14:paraId="124D8FF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309" w:firstLineChars="100"/>
        <w:jc w:val="right"/>
        <w:textAlignment w:val="auto"/>
        <w:rPr>
          <w:rFonts w:ascii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hAnsi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年11月2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仿宋_GB2312" w:hAnsi="仿宋_GB2312" w:cs="仿宋_GB2312"/>
          <w:sz w:val="32"/>
          <w:szCs w:val="32"/>
          <w:shd w:val="clear" w:color="auto" w:fill="FFFFFF"/>
        </w:rPr>
        <w:t>日</w:t>
      </w:r>
    </w:p>
    <w:p w14:paraId="10452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textAlignment w:val="auto"/>
        <w:rPr>
          <w:rFonts w:ascii="黑体" w:hAnsi="黑体" w:eastAsia="黑体"/>
          <w:b/>
          <w:sz w:val="28"/>
          <w:szCs w:val="28"/>
        </w:rPr>
      </w:pPr>
    </w:p>
    <w:p w14:paraId="659AC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firstLine="269" w:firstLineChars="10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附件1</w:t>
      </w:r>
    </w:p>
    <w:p w14:paraId="079DD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  <w:t>宿州工业学校第</w:t>
      </w:r>
      <w:r>
        <w:rPr>
          <w:rFonts w:hint="eastAsia" w:ascii="宋体" w:hAnsi="宋体" w:eastAsia="宋体" w:cs="宋体"/>
          <w:b/>
          <w:color w:val="444444"/>
          <w:kern w:val="0"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  <w:t>届青年教师基本功大赛</w:t>
      </w:r>
    </w:p>
    <w:p w14:paraId="7EA40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444444"/>
          <w:kern w:val="0"/>
          <w:sz w:val="44"/>
          <w:szCs w:val="44"/>
          <w:lang w:val="en-US" w:eastAsia="zh-CN"/>
        </w:rPr>
        <w:t>工作</w:t>
      </w:r>
      <w:r>
        <w:rPr>
          <w:rFonts w:hint="eastAsia" w:ascii="宋体" w:hAnsi="宋体" w:eastAsia="宋体" w:cs="宋体"/>
          <w:b/>
          <w:color w:val="444444"/>
          <w:kern w:val="0"/>
          <w:sz w:val="44"/>
          <w:szCs w:val="44"/>
        </w:rPr>
        <w:t>方案</w:t>
      </w:r>
    </w:p>
    <w:p w14:paraId="529CF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为营造教育教学质量持续发展的良好生态，加强青年教师师德师风建设，提升青年教师的思想政治素质以及教学能力和业务水平，经研究，决定举行安徽省宿州工业学校第二届青年教师基本功大赛。</w:t>
      </w:r>
    </w:p>
    <w:p w14:paraId="5DE0F09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ascii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　　一、竞赛宗旨</w:t>
      </w:r>
    </w:p>
    <w:p w14:paraId="4C78A76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 w:bidi="ar-SA"/>
        </w:rPr>
        <w:t>以加强师德师风建设、锤炼青年教师教学基本功为着力点，大力弘扬劳模精神、劳动精神、工匠精神，充分发挥基本功大赛提高教师队伍素质、激发创新创造活力的引领示范作用，进一步激发广大青年教师更新教育理念和掌握现代教学方法的热情，努力造就一支有理想信念、有道德情操、有扎实学识、有仁爱之心的高素质专业化教师队伍，推动我校教学事业发展。</w:t>
      </w:r>
    </w:p>
    <w:p w14:paraId="3549DCD2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ascii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　二、竞赛原则</w:t>
      </w:r>
    </w:p>
    <w:p w14:paraId="4DA8480D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 w:bidi="ar-SA"/>
        </w:rPr>
        <w:t>坚持公平、公正、公开；坚持广泛参与、层层发动；坚持注重教学基本功和实际应用能力；坚持程序严谨、规范。</w:t>
      </w:r>
    </w:p>
    <w:p w14:paraId="33C7D8C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615"/>
        <w:jc w:val="both"/>
        <w:textAlignment w:val="auto"/>
        <w:rPr>
          <w:rFonts w:ascii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三、参赛对象</w:t>
      </w:r>
    </w:p>
    <w:p w14:paraId="16D9F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2023年以来进校的在编与人事代理青年教师原则上都要参赛。</w:t>
      </w:r>
    </w:p>
    <w:p w14:paraId="53D852D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615"/>
        <w:jc w:val="both"/>
        <w:textAlignment w:val="auto"/>
        <w:rPr>
          <w:rFonts w:hint="default" w:ascii="仿宋_GB2312" w:hAnsi="仿宋_GB2312" w:eastAsia="黑体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竞赛时间</w:t>
      </w:r>
    </w:p>
    <w:p w14:paraId="2FCEBD5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 w:bidi="ar-SA"/>
        </w:rPr>
        <w:t>初步定于2025年3月19日</w:t>
      </w:r>
    </w:p>
    <w:p w14:paraId="5D361A27"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firstLine="618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、竞赛内容及流程</w:t>
      </w:r>
    </w:p>
    <w:p w14:paraId="276D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以“教师教学基本功”为竞赛内容，本次竞赛由粉笔字、钢笔字、普通话、教学设计能力四部分组成，分值分别为25分。</w:t>
      </w:r>
    </w:p>
    <w:p w14:paraId="17A2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（一）粉笔字</w:t>
      </w:r>
    </w:p>
    <w:p w14:paraId="2593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粉笔字比赛以固定内容为单位，考察教师的粉笔字基本功及板书设计能力，竞赛时通过现场书写板书，评委将对整体板书及设计进行打分。</w:t>
      </w:r>
    </w:p>
    <w:p w14:paraId="0EA62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（二）钢笔字</w:t>
      </w:r>
    </w:p>
    <w:p w14:paraId="275D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钢笔字比赛以固定内容为单位，考察教师的钢笔字基本功，竞赛时通过现场书写，评委将对钢笔字的书写进行打分。</w:t>
      </w:r>
    </w:p>
    <w:p w14:paraId="216DE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（三）普通话</w:t>
      </w:r>
    </w:p>
    <w:p w14:paraId="5F623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普通话比赛以固定内容为单位，考察教师的普通话水平，竞赛时通过现场诵读，评委将对教师的普通话水平进行打分。</w:t>
      </w:r>
    </w:p>
    <w:p w14:paraId="4FD1A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（四）教学设计</w:t>
      </w:r>
    </w:p>
    <w:p w14:paraId="0597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教学设计比赛以固定教学内容为单位，考察教师的教学设计能力，竞赛时通过现场备课，评委将对教师的教学设计水平进行打分。</w:t>
      </w:r>
    </w:p>
    <w:p w14:paraId="2DE10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（五）计分方法</w:t>
      </w:r>
    </w:p>
    <w:p w14:paraId="52782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粉笔字、钢笔字、普通话、教学设计能力四项成绩评定采用百分制，最终按25%计入总分。</w:t>
      </w:r>
    </w:p>
    <w:p w14:paraId="2A3D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（六）赛前培训</w:t>
      </w:r>
    </w:p>
    <w:p w14:paraId="05912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本着“先培训、后竞赛”原则，教研室将安排指导教师开展专项赛前培训，具体培训安排见附件2。</w:t>
      </w:r>
    </w:p>
    <w:p w14:paraId="40C8CF0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630"/>
        <w:jc w:val="both"/>
        <w:textAlignment w:val="auto"/>
        <w:rPr>
          <w:rFonts w:ascii="黑体" w:hAnsi="黑体" w:eastAsia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/>
          <w:color w:val="000000"/>
          <w:kern w:val="2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color w:val="000000"/>
          <w:kern w:val="2"/>
          <w:sz w:val="32"/>
          <w:szCs w:val="32"/>
        </w:rPr>
        <w:t>、名次确定及表彰奖励</w:t>
      </w:r>
    </w:p>
    <w:p w14:paraId="59A27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本届青年教师基本功大赛拟设一、二、三等奖。依据选手总分进行排名，一等奖占10%，二等奖占20%，三等奖占30%。</w:t>
      </w:r>
    </w:p>
    <w:p w14:paraId="32CA5284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630"/>
        <w:jc w:val="both"/>
        <w:textAlignment w:val="auto"/>
        <w:rPr>
          <w:rFonts w:hint="eastAsia" w:ascii="黑体" w:hAnsi="黑体" w:eastAsia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kern w:val="2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color w:val="000000"/>
          <w:kern w:val="2"/>
          <w:sz w:val="32"/>
          <w:szCs w:val="32"/>
        </w:rPr>
        <w:t>、</w:t>
      </w:r>
      <w:r>
        <w:rPr>
          <w:rFonts w:hint="eastAsia" w:ascii="黑体" w:hAnsi="黑体" w:eastAsia="黑体"/>
          <w:color w:val="000000"/>
          <w:kern w:val="2"/>
          <w:sz w:val="32"/>
          <w:szCs w:val="32"/>
          <w:lang w:val="en-US" w:eastAsia="zh-CN"/>
        </w:rPr>
        <w:t>组织保障</w:t>
      </w:r>
    </w:p>
    <w:p w14:paraId="5CC7E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1、成立宿州工业学校第二届青年教师基本功大赛领导小组</w:t>
      </w:r>
    </w:p>
    <w:p w14:paraId="1E7B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组长：李炳南</w:t>
      </w:r>
    </w:p>
    <w:p w14:paraId="7DA3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default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副组长：陈修敬  郭思源  张启运</w:t>
      </w:r>
    </w:p>
    <w:p w14:paraId="7E475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成员：各处室负责人及各系部主要负责人</w:t>
      </w:r>
    </w:p>
    <w:p w14:paraId="3BF85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default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下设青年教师基本功大赛工作办公室，陈修敬副校长任办公室主任，邵百成任副主任，办公室主要成员：丁胜武 郝蕾 王超瑾 潘友诚  杨俊凤</w:t>
      </w:r>
    </w:p>
    <w:p w14:paraId="46924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2、为确保推普工作的顺利开展，学校拟提供一定的奖励和经费予以支持，以保证各项推普工作正常进行。整项工作预算资金约为5000元。</w:t>
      </w:r>
    </w:p>
    <w:p w14:paraId="10738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</w:p>
    <w:p w14:paraId="756C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both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</w:p>
    <w:p w14:paraId="77E5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right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安徽省宿州工业学校</w:t>
      </w:r>
    </w:p>
    <w:p w14:paraId="56A00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18" w:firstLineChars="200"/>
        <w:jc w:val="right"/>
        <w:textAlignment w:val="auto"/>
        <w:rPr>
          <w:rFonts w:hint="eastAsia" w:ascii="仿宋" w:hAnsi="仿宋" w:eastAsia="仿宋" w:cs="宋体"/>
          <w:color w:val="444444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2024年11月27日</w:t>
      </w:r>
    </w:p>
    <w:p w14:paraId="2C604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textAlignment w:val="auto"/>
        <w:rPr>
          <w:rFonts w:ascii="黑体" w:hAnsi="黑体" w:eastAsia="黑体"/>
          <w:b/>
          <w:sz w:val="28"/>
          <w:szCs w:val="28"/>
        </w:rPr>
      </w:pPr>
    </w:p>
    <w:p w14:paraId="2A2B0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firstLine="269" w:firstLineChars="100"/>
        <w:textAlignment w:val="auto"/>
        <w:rPr>
          <w:rFonts w:hint="eastAsia" w:ascii="黑体" w:hAnsi="黑体" w:eastAsia="黑体"/>
          <w:sz w:val="28"/>
          <w:szCs w:val="28"/>
        </w:rPr>
      </w:pPr>
    </w:p>
    <w:p w14:paraId="47A31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firstLine="269" w:firstLineChars="100"/>
        <w:textAlignment w:val="auto"/>
        <w:rPr>
          <w:rFonts w:hint="eastAsia" w:ascii="黑体" w:hAnsi="黑体" w:eastAsia="黑体"/>
          <w:sz w:val="28"/>
          <w:szCs w:val="28"/>
        </w:rPr>
      </w:pPr>
    </w:p>
    <w:p w14:paraId="0A4A2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firstLine="269" w:firstLineChars="100"/>
        <w:textAlignment w:val="auto"/>
        <w:rPr>
          <w:rFonts w:hint="eastAsia" w:ascii="黑体" w:hAnsi="黑体" w:eastAsia="黑体"/>
          <w:sz w:val="28"/>
          <w:szCs w:val="28"/>
        </w:rPr>
      </w:pPr>
    </w:p>
    <w:p w14:paraId="6CA5A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firstLine="269" w:firstLineChars="100"/>
        <w:textAlignment w:val="auto"/>
        <w:rPr>
          <w:rFonts w:hint="default" w:ascii="黑体" w:hAnsi="仿宋" w:eastAsia="黑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14EAA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firstLine="389" w:firstLineChars="100"/>
        <w:jc w:val="center"/>
        <w:textAlignment w:val="auto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宿州工业学校青年教师教学基本功</w:t>
      </w:r>
    </w:p>
    <w:p w14:paraId="4A471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firstLine="389" w:firstLineChars="100"/>
        <w:jc w:val="center"/>
        <w:textAlignment w:val="auto"/>
        <w:rPr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系列培训活动安排表</w:t>
      </w:r>
    </w:p>
    <w:tbl>
      <w:tblPr>
        <w:tblStyle w:val="1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6"/>
        <w:gridCol w:w="1190"/>
        <w:gridCol w:w="2084"/>
        <w:gridCol w:w="2184"/>
      </w:tblGrid>
      <w:tr w14:paraId="52D53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14:paraId="1A504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5E995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讲座题目</w:t>
            </w:r>
          </w:p>
        </w:tc>
        <w:tc>
          <w:tcPr>
            <w:tcW w:w="1190" w:type="dxa"/>
            <w:tcMar>
              <w:top w:w="57" w:type="dxa"/>
              <w:bottom w:w="57" w:type="dxa"/>
            </w:tcMar>
            <w:vAlign w:val="center"/>
          </w:tcPr>
          <w:p w14:paraId="5C09E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主讲人</w:t>
            </w: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207EE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举办时间</w:t>
            </w:r>
          </w:p>
        </w:tc>
        <w:tc>
          <w:tcPr>
            <w:tcW w:w="2184" w:type="dxa"/>
            <w:tcMar>
              <w:top w:w="57" w:type="dxa"/>
              <w:bottom w:w="57" w:type="dxa"/>
            </w:tcMar>
            <w:vAlign w:val="center"/>
          </w:tcPr>
          <w:p w14:paraId="64F93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地 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点</w:t>
            </w:r>
          </w:p>
        </w:tc>
      </w:tr>
      <w:tr w14:paraId="3AEE7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14:paraId="233AB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4DC52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谈谈教师粉笔字书写</w:t>
            </w:r>
          </w:p>
        </w:tc>
        <w:tc>
          <w:tcPr>
            <w:tcW w:w="1190" w:type="dxa"/>
            <w:tcMar>
              <w:top w:w="57" w:type="dxa"/>
              <w:bottom w:w="57" w:type="dxa"/>
            </w:tcMar>
            <w:vAlign w:val="center"/>
          </w:tcPr>
          <w:p w14:paraId="5950F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潘友诚</w:t>
            </w: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02B59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ascii="仿宋_GB2312" w:hAnsi="宋体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日下午第三节课</w:t>
            </w:r>
          </w:p>
        </w:tc>
        <w:tc>
          <w:tcPr>
            <w:tcW w:w="2184" w:type="dxa"/>
            <w:tcMar>
              <w:top w:w="57" w:type="dxa"/>
              <w:bottom w:w="57" w:type="dxa"/>
            </w:tcMar>
            <w:vAlign w:val="center"/>
          </w:tcPr>
          <w:p w14:paraId="13BD6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校录播室</w:t>
            </w:r>
          </w:p>
        </w:tc>
      </w:tr>
      <w:tr w14:paraId="643D6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14:paraId="198E5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4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8A0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谈谈教师硬笔字书写</w:t>
            </w:r>
          </w:p>
        </w:tc>
        <w:tc>
          <w:tcPr>
            <w:tcW w:w="119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F5E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潘友诚</w:t>
            </w:r>
          </w:p>
        </w:tc>
        <w:tc>
          <w:tcPr>
            <w:tcW w:w="208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1F7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ascii="仿宋_GB2312" w:hAnsi="宋体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日下午第三节课</w:t>
            </w:r>
          </w:p>
        </w:tc>
        <w:tc>
          <w:tcPr>
            <w:tcW w:w="218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560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jc w:val="center"/>
              <w:textAlignment w:val="auto"/>
              <w:rPr>
                <w:rFonts w:ascii="Tahoma" w:hAnsi="Tahoma" w:eastAsia="微软雅黑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校录播室</w:t>
            </w:r>
          </w:p>
        </w:tc>
      </w:tr>
      <w:tr w14:paraId="05151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14:paraId="168E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24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D88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新进教师教学语言培训（一）</w:t>
            </w:r>
          </w:p>
        </w:tc>
        <w:tc>
          <w:tcPr>
            <w:tcW w:w="119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0BC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杨俊凤</w:t>
            </w:r>
          </w:p>
        </w:tc>
        <w:tc>
          <w:tcPr>
            <w:tcW w:w="208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4D9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ascii="仿宋_GB2312" w:hAnsi="宋体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日下午第三节课</w:t>
            </w:r>
          </w:p>
        </w:tc>
        <w:tc>
          <w:tcPr>
            <w:tcW w:w="218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89F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jc w:val="center"/>
              <w:textAlignment w:val="auto"/>
              <w:rPr>
                <w:rFonts w:hint="eastAsia" w:ascii="Tahoma" w:hAnsi="Tahoma" w:eastAsia="微软雅黑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校录播室</w:t>
            </w:r>
          </w:p>
        </w:tc>
      </w:tr>
      <w:tr w14:paraId="15C13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14:paraId="786CD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21348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新进教师教学语言培训（二）</w:t>
            </w:r>
          </w:p>
        </w:tc>
        <w:tc>
          <w:tcPr>
            <w:tcW w:w="1190" w:type="dxa"/>
            <w:tcMar>
              <w:top w:w="57" w:type="dxa"/>
              <w:bottom w:w="57" w:type="dxa"/>
            </w:tcMar>
            <w:vAlign w:val="center"/>
          </w:tcPr>
          <w:p w14:paraId="3EAAD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杨俊凤</w:t>
            </w: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18D0C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ascii="仿宋_GB2312" w:hAnsi="宋体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日下午第三节课</w:t>
            </w:r>
          </w:p>
        </w:tc>
        <w:tc>
          <w:tcPr>
            <w:tcW w:w="2184" w:type="dxa"/>
            <w:tcMar>
              <w:top w:w="57" w:type="dxa"/>
              <w:bottom w:w="57" w:type="dxa"/>
            </w:tcMar>
            <w:vAlign w:val="center"/>
          </w:tcPr>
          <w:p w14:paraId="5D075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校录播室</w:t>
            </w:r>
          </w:p>
        </w:tc>
      </w:tr>
      <w:tr w14:paraId="63426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14:paraId="7489F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</w:t>
            </w:r>
          </w:p>
        </w:tc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5A5AF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信息化教学手段的使用</w:t>
            </w:r>
          </w:p>
        </w:tc>
        <w:tc>
          <w:tcPr>
            <w:tcW w:w="1190" w:type="dxa"/>
            <w:tcMar>
              <w:top w:w="57" w:type="dxa"/>
              <w:bottom w:w="57" w:type="dxa"/>
            </w:tcMar>
            <w:vAlign w:val="center"/>
          </w:tcPr>
          <w:p w14:paraId="0F3B7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郝蕾</w:t>
            </w: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31827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ascii="仿宋_GB2312" w:hAnsi="宋体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日下午第三节课</w:t>
            </w:r>
          </w:p>
        </w:tc>
        <w:tc>
          <w:tcPr>
            <w:tcW w:w="2184" w:type="dxa"/>
            <w:tcMar>
              <w:top w:w="57" w:type="dxa"/>
              <w:bottom w:w="57" w:type="dxa"/>
            </w:tcMar>
            <w:vAlign w:val="center"/>
          </w:tcPr>
          <w:p w14:paraId="4DFCE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校录播室</w:t>
            </w:r>
          </w:p>
        </w:tc>
      </w:tr>
      <w:tr w14:paraId="3B79B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tcMar>
              <w:top w:w="57" w:type="dxa"/>
              <w:bottom w:w="57" w:type="dxa"/>
            </w:tcMar>
            <w:vAlign w:val="center"/>
          </w:tcPr>
          <w:p w14:paraId="4682B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</w:p>
        </w:tc>
        <w:tc>
          <w:tcPr>
            <w:tcW w:w="2416" w:type="dxa"/>
            <w:tcMar>
              <w:top w:w="57" w:type="dxa"/>
              <w:bottom w:w="57" w:type="dxa"/>
            </w:tcMar>
            <w:vAlign w:val="center"/>
          </w:tcPr>
          <w:p w14:paraId="6DDBB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说课与无生授课</w:t>
            </w:r>
          </w:p>
        </w:tc>
        <w:tc>
          <w:tcPr>
            <w:tcW w:w="1190" w:type="dxa"/>
            <w:tcMar>
              <w:top w:w="57" w:type="dxa"/>
              <w:bottom w:w="57" w:type="dxa"/>
            </w:tcMar>
            <w:vAlign w:val="center"/>
          </w:tcPr>
          <w:p w14:paraId="4884E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郝蕾</w:t>
            </w:r>
          </w:p>
        </w:tc>
        <w:tc>
          <w:tcPr>
            <w:tcW w:w="2084" w:type="dxa"/>
            <w:tcMar>
              <w:top w:w="57" w:type="dxa"/>
              <w:bottom w:w="57" w:type="dxa"/>
            </w:tcMar>
            <w:vAlign w:val="center"/>
          </w:tcPr>
          <w:p w14:paraId="2676B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Autospacing="0" w:line="240" w:lineRule="auto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  <w:r>
              <w:rPr>
                <w:rFonts w:ascii="仿宋_GB2312" w:hAnsi="宋体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日下午第三节课</w:t>
            </w:r>
          </w:p>
        </w:tc>
        <w:tc>
          <w:tcPr>
            <w:tcW w:w="2184" w:type="dxa"/>
            <w:tcMar>
              <w:top w:w="57" w:type="dxa"/>
              <w:bottom w:w="57" w:type="dxa"/>
            </w:tcMar>
            <w:vAlign w:val="center"/>
          </w:tcPr>
          <w:p w14:paraId="6AE27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Autospacing="0"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校录播室</w:t>
            </w:r>
          </w:p>
        </w:tc>
      </w:tr>
    </w:tbl>
    <w:p w14:paraId="59D73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textAlignment w:val="auto"/>
        <w:rPr>
          <w:rFonts w:ascii="黑体" w:hAnsi="黑体" w:eastAsia="黑体"/>
          <w:b/>
          <w:sz w:val="28"/>
          <w:szCs w:val="28"/>
        </w:rPr>
      </w:pPr>
    </w:p>
    <w:sectPr>
      <w:footerReference r:id="rId4" w:type="default"/>
      <w:footerReference r:id="rId5" w:type="even"/>
      <w:pgSz w:w="11906" w:h="16838"/>
      <w:pgMar w:top="1985" w:right="1588" w:bottom="1701" w:left="1588" w:header="851" w:footer="1418" w:gutter="0"/>
      <w:cols w:space="720" w:num="1"/>
      <w:titlePg/>
      <w:docGrid w:type="linesAndChars" w:linePitch="296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2040204020203"/>
    <w:charset w:val="86"/>
    <w:family w:val="swiss"/>
    <w:pitch w:val="default"/>
    <w:sig w:usb0="A00002BF" w:usb1="2ACF7CFB" w:usb2="00000016" w:usb3="00000000" w:csb0="2004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0021E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5A644">
    <w:pPr>
      <w:pStyle w:val="9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3A451103"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9"/>
  <w:drawingGridVerticalSpacing w:val="148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YTJmNTY1NGJjY2FlMGFlNzE2NjJiYzZiZTY4NmUifQ=="/>
  </w:docVars>
  <w:rsids>
    <w:rsidRoot w:val="0032208E"/>
    <w:rsid w:val="00000CD6"/>
    <w:rsid w:val="00011009"/>
    <w:rsid w:val="00011178"/>
    <w:rsid w:val="00024DF9"/>
    <w:rsid w:val="000275D5"/>
    <w:rsid w:val="0003139F"/>
    <w:rsid w:val="0003162F"/>
    <w:rsid w:val="00063C20"/>
    <w:rsid w:val="000658C3"/>
    <w:rsid w:val="00070AD8"/>
    <w:rsid w:val="0007193A"/>
    <w:rsid w:val="0007568B"/>
    <w:rsid w:val="000860D1"/>
    <w:rsid w:val="000A18B9"/>
    <w:rsid w:val="000B5C8C"/>
    <w:rsid w:val="000D1008"/>
    <w:rsid w:val="000E66BD"/>
    <w:rsid w:val="000F13C7"/>
    <w:rsid w:val="00111CD8"/>
    <w:rsid w:val="00113187"/>
    <w:rsid w:val="00125CDB"/>
    <w:rsid w:val="00127682"/>
    <w:rsid w:val="00136290"/>
    <w:rsid w:val="001409E7"/>
    <w:rsid w:val="00140E64"/>
    <w:rsid w:val="00145FDF"/>
    <w:rsid w:val="001800D1"/>
    <w:rsid w:val="001B44C5"/>
    <w:rsid w:val="001C3354"/>
    <w:rsid w:val="001C3D43"/>
    <w:rsid w:val="001D299F"/>
    <w:rsid w:val="001D3A97"/>
    <w:rsid w:val="001D4C0F"/>
    <w:rsid w:val="001E68DA"/>
    <w:rsid w:val="001F36D6"/>
    <w:rsid w:val="00203588"/>
    <w:rsid w:val="00203FC0"/>
    <w:rsid w:val="002102E4"/>
    <w:rsid w:val="0021196D"/>
    <w:rsid w:val="00212FCC"/>
    <w:rsid w:val="0022585D"/>
    <w:rsid w:val="00237737"/>
    <w:rsid w:val="002770BB"/>
    <w:rsid w:val="00287200"/>
    <w:rsid w:val="002943FA"/>
    <w:rsid w:val="002A5762"/>
    <w:rsid w:val="002B2CC9"/>
    <w:rsid w:val="002B4DC1"/>
    <w:rsid w:val="002C2A4A"/>
    <w:rsid w:val="00316345"/>
    <w:rsid w:val="0032208E"/>
    <w:rsid w:val="00334FDD"/>
    <w:rsid w:val="003403BA"/>
    <w:rsid w:val="00345728"/>
    <w:rsid w:val="00351D01"/>
    <w:rsid w:val="00354B88"/>
    <w:rsid w:val="00373FB1"/>
    <w:rsid w:val="00383AF1"/>
    <w:rsid w:val="003A1914"/>
    <w:rsid w:val="003A71A5"/>
    <w:rsid w:val="003B372B"/>
    <w:rsid w:val="003C2E16"/>
    <w:rsid w:val="003D6918"/>
    <w:rsid w:val="003E62AD"/>
    <w:rsid w:val="0040553C"/>
    <w:rsid w:val="00405ED5"/>
    <w:rsid w:val="0043796E"/>
    <w:rsid w:val="004459F5"/>
    <w:rsid w:val="00446163"/>
    <w:rsid w:val="004535BF"/>
    <w:rsid w:val="00461CB0"/>
    <w:rsid w:val="004644FD"/>
    <w:rsid w:val="004734E0"/>
    <w:rsid w:val="004765D3"/>
    <w:rsid w:val="00477AB4"/>
    <w:rsid w:val="00484DE2"/>
    <w:rsid w:val="004A378C"/>
    <w:rsid w:val="004C1E04"/>
    <w:rsid w:val="004F4A43"/>
    <w:rsid w:val="005324F9"/>
    <w:rsid w:val="005349C7"/>
    <w:rsid w:val="005403CE"/>
    <w:rsid w:val="005660E2"/>
    <w:rsid w:val="00580B65"/>
    <w:rsid w:val="00585D1C"/>
    <w:rsid w:val="00590C2E"/>
    <w:rsid w:val="005A5F88"/>
    <w:rsid w:val="005B06E2"/>
    <w:rsid w:val="005D1A15"/>
    <w:rsid w:val="005D5162"/>
    <w:rsid w:val="005D6D11"/>
    <w:rsid w:val="005E4451"/>
    <w:rsid w:val="005F0D82"/>
    <w:rsid w:val="005F2242"/>
    <w:rsid w:val="006073F5"/>
    <w:rsid w:val="00613AEC"/>
    <w:rsid w:val="00624378"/>
    <w:rsid w:val="006322B5"/>
    <w:rsid w:val="006452E7"/>
    <w:rsid w:val="006503CC"/>
    <w:rsid w:val="00652F93"/>
    <w:rsid w:val="006570D3"/>
    <w:rsid w:val="0066099C"/>
    <w:rsid w:val="006638D3"/>
    <w:rsid w:val="00687CDD"/>
    <w:rsid w:val="00690510"/>
    <w:rsid w:val="00691946"/>
    <w:rsid w:val="00695DA3"/>
    <w:rsid w:val="006B15C6"/>
    <w:rsid w:val="006C2BDE"/>
    <w:rsid w:val="006D0FD5"/>
    <w:rsid w:val="00705CDB"/>
    <w:rsid w:val="00717F6B"/>
    <w:rsid w:val="00742233"/>
    <w:rsid w:val="00763264"/>
    <w:rsid w:val="0077196B"/>
    <w:rsid w:val="007830B7"/>
    <w:rsid w:val="007B4476"/>
    <w:rsid w:val="007C0A96"/>
    <w:rsid w:val="007C1132"/>
    <w:rsid w:val="007C3F37"/>
    <w:rsid w:val="007E4A52"/>
    <w:rsid w:val="007E55D7"/>
    <w:rsid w:val="007E79DF"/>
    <w:rsid w:val="00811024"/>
    <w:rsid w:val="00820444"/>
    <w:rsid w:val="00841C23"/>
    <w:rsid w:val="008560D6"/>
    <w:rsid w:val="00871A75"/>
    <w:rsid w:val="008857FE"/>
    <w:rsid w:val="00885E38"/>
    <w:rsid w:val="00895EFA"/>
    <w:rsid w:val="00896BBB"/>
    <w:rsid w:val="00896ECD"/>
    <w:rsid w:val="008A099B"/>
    <w:rsid w:val="008A341D"/>
    <w:rsid w:val="008A521F"/>
    <w:rsid w:val="008B0EA7"/>
    <w:rsid w:val="008C1E09"/>
    <w:rsid w:val="008C71FC"/>
    <w:rsid w:val="008D075B"/>
    <w:rsid w:val="008D5BF4"/>
    <w:rsid w:val="009100C4"/>
    <w:rsid w:val="0091168A"/>
    <w:rsid w:val="00911985"/>
    <w:rsid w:val="009126C4"/>
    <w:rsid w:val="00913C66"/>
    <w:rsid w:val="0093708B"/>
    <w:rsid w:val="00942D04"/>
    <w:rsid w:val="00956A07"/>
    <w:rsid w:val="00964F98"/>
    <w:rsid w:val="009729EC"/>
    <w:rsid w:val="0097688B"/>
    <w:rsid w:val="009A30F0"/>
    <w:rsid w:val="009C224B"/>
    <w:rsid w:val="009C2F95"/>
    <w:rsid w:val="009D1084"/>
    <w:rsid w:val="009D478C"/>
    <w:rsid w:val="009D5DEC"/>
    <w:rsid w:val="009E3785"/>
    <w:rsid w:val="009E4A3B"/>
    <w:rsid w:val="009F3555"/>
    <w:rsid w:val="009F42D7"/>
    <w:rsid w:val="00A1151C"/>
    <w:rsid w:val="00A205AD"/>
    <w:rsid w:val="00A20EFA"/>
    <w:rsid w:val="00A342C2"/>
    <w:rsid w:val="00A5659B"/>
    <w:rsid w:val="00A76454"/>
    <w:rsid w:val="00A86E22"/>
    <w:rsid w:val="00A875BD"/>
    <w:rsid w:val="00A93969"/>
    <w:rsid w:val="00AA3772"/>
    <w:rsid w:val="00AB7FC3"/>
    <w:rsid w:val="00AD3C6A"/>
    <w:rsid w:val="00AE4FC7"/>
    <w:rsid w:val="00AF07FC"/>
    <w:rsid w:val="00AF4899"/>
    <w:rsid w:val="00AF77BD"/>
    <w:rsid w:val="00B02281"/>
    <w:rsid w:val="00B372FE"/>
    <w:rsid w:val="00B45DE9"/>
    <w:rsid w:val="00B519AD"/>
    <w:rsid w:val="00B81D98"/>
    <w:rsid w:val="00B93DAF"/>
    <w:rsid w:val="00BA3822"/>
    <w:rsid w:val="00BA495D"/>
    <w:rsid w:val="00BB10D0"/>
    <w:rsid w:val="00BB6EA7"/>
    <w:rsid w:val="00BB7AFF"/>
    <w:rsid w:val="00BC78A4"/>
    <w:rsid w:val="00BE15DA"/>
    <w:rsid w:val="00BE42ED"/>
    <w:rsid w:val="00BE6F63"/>
    <w:rsid w:val="00BF786A"/>
    <w:rsid w:val="00C03D0F"/>
    <w:rsid w:val="00C07C30"/>
    <w:rsid w:val="00C2285B"/>
    <w:rsid w:val="00C246D7"/>
    <w:rsid w:val="00C37C2D"/>
    <w:rsid w:val="00C43D23"/>
    <w:rsid w:val="00C611EF"/>
    <w:rsid w:val="00C6393F"/>
    <w:rsid w:val="00C65AE9"/>
    <w:rsid w:val="00C71180"/>
    <w:rsid w:val="00C8628F"/>
    <w:rsid w:val="00CA68D3"/>
    <w:rsid w:val="00CC5B7E"/>
    <w:rsid w:val="00CD151F"/>
    <w:rsid w:val="00CD188B"/>
    <w:rsid w:val="00CD315E"/>
    <w:rsid w:val="00CD39D9"/>
    <w:rsid w:val="00CE3220"/>
    <w:rsid w:val="00D223E9"/>
    <w:rsid w:val="00D27DEA"/>
    <w:rsid w:val="00D302D7"/>
    <w:rsid w:val="00D33C43"/>
    <w:rsid w:val="00D40709"/>
    <w:rsid w:val="00D56C1F"/>
    <w:rsid w:val="00DB241B"/>
    <w:rsid w:val="00DC23B7"/>
    <w:rsid w:val="00DD6B82"/>
    <w:rsid w:val="00DF6E5F"/>
    <w:rsid w:val="00E11E8E"/>
    <w:rsid w:val="00E12F04"/>
    <w:rsid w:val="00E14025"/>
    <w:rsid w:val="00E20294"/>
    <w:rsid w:val="00E22A69"/>
    <w:rsid w:val="00E32F38"/>
    <w:rsid w:val="00E34201"/>
    <w:rsid w:val="00E34246"/>
    <w:rsid w:val="00E523CB"/>
    <w:rsid w:val="00E5743F"/>
    <w:rsid w:val="00E75CB2"/>
    <w:rsid w:val="00E82580"/>
    <w:rsid w:val="00E82E87"/>
    <w:rsid w:val="00E83E63"/>
    <w:rsid w:val="00EA0F58"/>
    <w:rsid w:val="00EA7A2C"/>
    <w:rsid w:val="00EB07C4"/>
    <w:rsid w:val="00EB2757"/>
    <w:rsid w:val="00EE173B"/>
    <w:rsid w:val="00EE27DD"/>
    <w:rsid w:val="00EF4A62"/>
    <w:rsid w:val="00EF51F8"/>
    <w:rsid w:val="00EF5A8F"/>
    <w:rsid w:val="00F22658"/>
    <w:rsid w:val="00F251CC"/>
    <w:rsid w:val="00F26030"/>
    <w:rsid w:val="00F275DE"/>
    <w:rsid w:val="00F35D89"/>
    <w:rsid w:val="00F4724B"/>
    <w:rsid w:val="00F53D8B"/>
    <w:rsid w:val="00F5632B"/>
    <w:rsid w:val="00F64AE0"/>
    <w:rsid w:val="00F93D27"/>
    <w:rsid w:val="00F96364"/>
    <w:rsid w:val="00FA7610"/>
    <w:rsid w:val="00FB5B9D"/>
    <w:rsid w:val="00FB60CA"/>
    <w:rsid w:val="00FD1161"/>
    <w:rsid w:val="00FD7A12"/>
    <w:rsid w:val="00FD7C4C"/>
    <w:rsid w:val="065F6927"/>
    <w:rsid w:val="09342D92"/>
    <w:rsid w:val="0DA651A8"/>
    <w:rsid w:val="0F0B0A1D"/>
    <w:rsid w:val="137B0EDD"/>
    <w:rsid w:val="1DA75DDE"/>
    <w:rsid w:val="1F810D68"/>
    <w:rsid w:val="1FEB1EC8"/>
    <w:rsid w:val="2BF8505C"/>
    <w:rsid w:val="2FB36373"/>
    <w:rsid w:val="30D356CE"/>
    <w:rsid w:val="31DD2748"/>
    <w:rsid w:val="34B50EBA"/>
    <w:rsid w:val="34BD3B5F"/>
    <w:rsid w:val="38501930"/>
    <w:rsid w:val="460B2EF2"/>
    <w:rsid w:val="482833D4"/>
    <w:rsid w:val="50055D9F"/>
    <w:rsid w:val="5E074919"/>
    <w:rsid w:val="61D839EF"/>
    <w:rsid w:val="61F8495B"/>
    <w:rsid w:val="621323A9"/>
    <w:rsid w:val="622F100C"/>
    <w:rsid w:val="72F63E52"/>
    <w:rsid w:val="758111EB"/>
    <w:rsid w:val="7D4251E4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16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仿宋_GB2312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qFormat/>
    <w:uiPriority w:val="0"/>
  </w:style>
  <w:style w:type="character" w:customStyle="1" w:styleId="16">
    <w:name w:val="标题 5 字符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17">
    <w:name w:val="15"/>
    <w:qFormat/>
    <w:uiPriority w:val="0"/>
    <w:rPr>
      <w:rFonts w:hint="default" w:ascii="Calibri" w:hAnsi="Calibri"/>
      <w:color w:val="0000FF"/>
      <w:u w:val="single"/>
    </w:rPr>
  </w:style>
  <w:style w:type="character" w:customStyle="1" w:styleId="18">
    <w:name w:val="标题 1 字符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9">
    <w:name w:val="标题 2 字符"/>
    <w:link w:val="3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标题 3 字符"/>
    <w:link w:val="4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标题 4 字符"/>
    <w:link w:val="5"/>
    <w:qFormat/>
    <w:uiPriority w:val="0"/>
    <w:rPr>
      <w:rFonts w:ascii="Cambria" w:hAnsi="Cambria" w:eastAsia="宋体"/>
      <w:b/>
      <w:bCs/>
      <w:kern w:val="2"/>
      <w:sz w:val="28"/>
      <w:szCs w:val="28"/>
      <w:lang w:val="en-US" w:eastAsia="zh-CN" w:bidi="ar-SA"/>
    </w:rPr>
  </w:style>
  <w:style w:type="paragraph" w:customStyle="1" w:styleId="22">
    <w:name w:val="Char Char Char Char"/>
    <w:basedOn w:val="1"/>
    <w:qFormat/>
    <w:uiPriority w:val="0"/>
    <w:pPr>
      <w:tabs>
        <w:tab w:val="left" w:pos="4665"/>
        <w:tab w:val="left" w:pos="8970"/>
      </w:tabs>
    </w:pPr>
    <w:rPr>
      <w:rFonts w:ascii="Times New Roman" w:hAnsi="Times New Roman"/>
      <w:szCs w:val="24"/>
    </w:rPr>
  </w:style>
  <w:style w:type="paragraph" w:customStyle="1" w:styleId="23">
    <w:name w:val="Char"/>
    <w:basedOn w:val="1"/>
    <w:next w:val="1"/>
    <w:qFormat/>
    <w:uiPriority w:val="0"/>
    <w:pPr>
      <w:adjustRightInd/>
      <w:snapToGrid/>
      <w:spacing w:after="0" w:line="360" w:lineRule="auto"/>
    </w:pPr>
    <w:rPr>
      <w:rFonts w:ascii="Times New Roman" w:hAnsi="Times New Roman" w:eastAsia="宋体"/>
      <w:szCs w:val="20"/>
      <w:lang w:eastAsia="en-US"/>
    </w:rPr>
  </w:style>
  <w:style w:type="paragraph" w:customStyle="1" w:styleId="24">
    <w:name w:val="无间隔1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宋体"/>
      <w:kern w:val="2"/>
    </w:rPr>
  </w:style>
  <w:style w:type="paragraph" w:customStyle="1" w:styleId="25">
    <w:name w:val="无间隔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ei\Desktop\&#23616;&#209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局函.dot</Template>
  <Company>微软中国</Company>
  <Pages>6</Pages>
  <Words>1698</Words>
  <Characters>1766</Characters>
  <Lines>8</Lines>
  <Paragraphs>2</Paragraphs>
  <TotalTime>4</TotalTime>
  <ScaleCrop>false</ScaleCrop>
  <LinksUpToDate>false</LinksUpToDate>
  <CharactersWithSpaces>1786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2023-11-21T07:44:00Z</dcterms:created>
  <dc:creator>lilei</dc:creator>
  <cp:lastModifiedBy>岁月</cp:lastModifiedBy>
  <cp:lastPrinted>2022-05-09T07:02:00Z</cp:lastPrinted>
  <dcterms:modified xsi:type="dcterms:W3CDTF">2024-12-12T07:55:15Z</dcterms:modified>
  <dc:title>教育快报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3B3F77FF8AB84784A3B51076CA720A03_13</vt:lpwstr>
  </property>
</Properties>
</file>